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09" w:rsidRDefault="005F1C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1C09" w:rsidRDefault="005F1C09">
      <w:pPr>
        <w:pStyle w:val="ConsPlusNormal"/>
        <w:jc w:val="both"/>
        <w:outlineLvl w:val="0"/>
      </w:pPr>
    </w:p>
    <w:p w:rsidR="005F1C09" w:rsidRDefault="005F1C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1C09" w:rsidRDefault="005F1C09">
      <w:pPr>
        <w:pStyle w:val="ConsPlusTitle"/>
        <w:jc w:val="both"/>
      </w:pPr>
    </w:p>
    <w:p w:rsidR="005F1C09" w:rsidRDefault="005F1C09">
      <w:pPr>
        <w:pStyle w:val="ConsPlusTitle"/>
        <w:jc w:val="center"/>
      </w:pPr>
      <w:r>
        <w:t>ПОСТАНОВЛЕНИЕ</w:t>
      </w:r>
    </w:p>
    <w:p w:rsidR="005F1C09" w:rsidRDefault="005F1C09">
      <w:pPr>
        <w:pStyle w:val="ConsPlusTitle"/>
        <w:jc w:val="center"/>
      </w:pPr>
      <w:r>
        <w:t>от 27 июня 2018 г. N 738</w:t>
      </w:r>
    </w:p>
    <w:p w:rsidR="005F1C09" w:rsidRDefault="005F1C09">
      <w:pPr>
        <w:pStyle w:val="ConsPlusTitle"/>
        <w:jc w:val="both"/>
      </w:pPr>
    </w:p>
    <w:p w:rsidR="005F1C09" w:rsidRDefault="005F1C09">
      <w:pPr>
        <w:pStyle w:val="ConsPlusTitle"/>
        <w:jc w:val="center"/>
      </w:pPr>
      <w:r>
        <w:t>ОБ УТВЕРЖДЕНИИ ПРАВИЛ</w:t>
      </w:r>
    </w:p>
    <w:p w:rsidR="005F1C09" w:rsidRDefault="005F1C09">
      <w:pPr>
        <w:pStyle w:val="ConsPlusTitle"/>
        <w:jc w:val="center"/>
      </w:pPr>
      <w:r>
        <w:t>ВЕДЕНИЯ ЕДИНОГО ГОСУДАРСТВЕННОГО РЕЕСТРА ЗАПИСЕЙ АКТОВ</w:t>
      </w:r>
    </w:p>
    <w:p w:rsidR="005F1C09" w:rsidRDefault="005F1C09">
      <w:pPr>
        <w:pStyle w:val="ConsPlusTitle"/>
        <w:jc w:val="center"/>
      </w:pPr>
      <w:r>
        <w:t>ГРАЖДАНСКОГО СОСТОЯНИЯ</w:t>
      </w: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13.1</w:t>
        </w:r>
      </w:hyperlink>
      <w:r>
        <w:t xml:space="preserve"> Федерального закона "Об актах гражданского состояния" Правительство Российской Федерации постановляет:</w:t>
      </w:r>
    </w:p>
    <w:p w:rsidR="005F1C09" w:rsidRDefault="005F1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C09" w:rsidRDefault="005F1C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C09" w:rsidRDefault="005F1C09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01.10.2018.</w:t>
            </w:r>
          </w:p>
        </w:tc>
      </w:tr>
    </w:tbl>
    <w:p w:rsidR="005F1C09" w:rsidRDefault="005F1C09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Единого государственного реестра записей актов гражданского состояния.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Министерству финансов Российской Федерации, Министерству юстиции Российской Федерации, Министерству иностранных дел Российской Федерации и Федеральной налоговой службе утвердить в 3-месячный срок акты, предусмотренные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3.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постановления, и бюджетных ассигнований, предусмотренных им на руководство и управление в сфере установленных функций.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bookmarkStart w:id="2" w:name="P17"/>
    <w:bookmarkEnd w:id="2"/>
    <w:p w:rsidR="005F1C09" w:rsidRDefault="005F1C0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"P13" </w:instrText>
      </w:r>
      <w:r>
        <w:fldChar w:fldCharType="separate"/>
      </w:r>
      <w:r>
        <w:rPr>
          <w:color w:val="0000FF"/>
        </w:rPr>
        <w:t>пункта 1</w:t>
      </w:r>
      <w:r w:rsidRPr="00BB65F3">
        <w:rPr>
          <w:color w:val="0000FF"/>
        </w:rPr>
        <w:fldChar w:fldCharType="end"/>
      </w:r>
      <w:r>
        <w:t>, который вступает в силу с 1 октября 2018 г.;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положений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части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которые вступают в силу с 1 января 2019 г.</w:t>
      </w: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right"/>
      </w:pPr>
      <w:r>
        <w:t>Председатель Правительства</w:t>
      </w:r>
    </w:p>
    <w:p w:rsidR="005F1C09" w:rsidRDefault="005F1C09">
      <w:pPr>
        <w:pStyle w:val="ConsPlusNormal"/>
        <w:jc w:val="right"/>
      </w:pPr>
      <w:r>
        <w:t>Российской Федерации</w:t>
      </w:r>
    </w:p>
    <w:p w:rsidR="005F1C09" w:rsidRDefault="005F1C09">
      <w:pPr>
        <w:pStyle w:val="ConsPlusNormal"/>
        <w:jc w:val="right"/>
      </w:pPr>
      <w:r>
        <w:t>Д.МЕДВЕДЕВ</w:t>
      </w: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right"/>
        <w:outlineLvl w:val="0"/>
      </w:pPr>
      <w:r>
        <w:t>Утверждены</w:t>
      </w:r>
    </w:p>
    <w:p w:rsidR="005F1C09" w:rsidRDefault="005F1C09">
      <w:pPr>
        <w:pStyle w:val="ConsPlusNormal"/>
        <w:jc w:val="right"/>
      </w:pPr>
      <w:r>
        <w:t>постановлением Правительства</w:t>
      </w:r>
    </w:p>
    <w:p w:rsidR="005F1C09" w:rsidRDefault="005F1C09">
      <w:pPr>
        <w:pStyle w:val="ConsPlusNormal"/>
        <w:jc w:val="right"/>
      </w:pPr>
      <w:r>
        <w:lastRenderedPageBreak/>
        <w:t>Российской Федерации</w:t>
      </w:r>
    </w:p>
    <w:p w:rsidR="005F1C09" w:rsidRDefault="005F1C09">
      <w:pPr>
        <w:pStyle w:val="ConsPlusNormal"/>
        <w:jc w:val="right"/>
      </w:pPr>
      <w:r>
        <w:t>от 27 июня 2018 г. N 738</w:t>
      </w:r>
    </w:p>
    <w:p w:rsidR="005F1C09" w:rsidRDefault="005F1C0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C09" w:rsidRDefault="005F1C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C09" w:rsidRDefault="005F1C0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Правил, в части включения в Единый государственный реестр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РФ по законам соответствующих иностранных государств в отношении граждан РФ, </w:t>
            </w:r>
            <w:hyperlink w:anchor="P18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5F1C09" w:rsidRDefault="005F1C09">
      <w:pPr>
        <w:pStyle w:val="ConsPlusTitle"/>
        <w:spacing w:before="280"/>
        <w:jc w:val="center"/>
      </w:pPr>
      <w:bookmarkStart w:id="4" w:name="P35"/>
      <w:bookmarkEnd w:id="4"/>
      <w:r>
        <w:t>ПРАВИЛА</w:t>
      </w:r>
    </w:p>
    <w:p w:rsidR="005F1C09" w:rsidRDefault="005F1C09">
      <w:pPr>
        <w:pStyle w:val="ConsPlusTitle"/>
        <w:jc w:val="center"/>
      </w:pPr>
      <w:r>
        <w:t>ВЕДЕНИЯ ЕДИНОГО ГОСУДАРСТВЕННОГО РЕЕСТРА ЗАПИСЕЙ АКТОВ</w:t>
      </w:r>
    </w:p>
    <w:p w:rsidR="005F1C09" w:rsidRDefault="005F1C09">
      <w:pPr>
        <w:pStyle w:val="ConsPlusTitle"/>
        <w:jc w:val="center"/>
      </w:pPr>
      <w:r>
        <w:t>ГРАЖДАНСКОГО СОСТОЯНИЯ</w:t>
      </w: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ind w:firstLine="540"/>
        <w:jc w:val="both"/>
      </w:pPr>
      <w:r>
        <w:t>1. Настоящие Правила устанавливают порядок ведения Единого государственного реестра записей актов гражданского состояния (далее - Единый государственный реестр), включая порядок обеспечения оператором федеральной государственной информационной системы ведения Единого государственного реестра (далее соответственно - оператор, федеральная информационная система) доступа к нему: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5" w:name="P40"/>
      <w:bookmarkEnd w:id="5"/>
      <w:r>
        <w:t>а) органам записи актов гражданского состояния, образованным органами государственной власти субъектов Российской Федерации;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б) органам местного самоуправления муниципальных районов, городских округов, городских и сельских поселений, на территориях которых отсутствуют органы записи актов гражданского состояния, образованные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состояния", наделенным законом субъекта Российской Федерации полномочиями на государственную регистрацию актов гражданского состояния;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6" w:name="P42"/>
      <w:bookmarkEnd w:id="6"/>
      <w:r>
        <w:t>в) многофункциональным центрам предоставления государственных и муниципальных услуг, наделенным законом субъекта Российской Федерации полномочиями на государственную регистрацию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 и смерти;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г) консульским учреждениям Российской Федерации за пределами территории Российской Федерации;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д) Министерству юстиции Российской Федерации (в случае временного осуществления полномочий на государственную регистрацию актов гражданского состояния в соответствии с </w:t>
      </w:r>
      <w:hyperlink r:id="rId8" w:history="1">
        <w:r>
          <w:rPr>
            <w:color w:val="0000FF"/>
          </w:rPr>
          <w:t>пунктом 8 статьи 4</w:t>
        </w:r>
      </w:hyperlink>
      <w:r>
        <w:t xml:space="preserve"> Федерального закона "Об актах гражданского состояния");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7" w:name="P45"/>
      <w:bookmarkEnd w:id="7"/>
      <w:r>
        <w:t>е) Министерству иностранных дел Российской Федерации.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2. Оператор обеспечивает возможность составления, изменения, хранения, обработки и предоставления записей актов гражданского состояния, а также иных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сведений с использованием информационных технологий и технических средств федеральной информационной системы в соответствии с указанным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3. В Единый государственный реестр включаются сведения, предусмотренные </w:t>
      </w:r>
      <w:hyperlink r:id="rId11" w:history="1">
        <w:r>
          <w:rPr>
            <w:color w:val="0000FF"/>
          </w:rPr>
          <w:t>пунктом 1 статьи 13.1</w:t>
        </w:r>
      </w:hyperlink>
      <w:r>
        <w:t xml:space="preserve"> Федерального закона "Об актах гражданского состояния".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4. Ведение Единого государственного реестра осуществляется с соблюдением требований законодательства Российской Федерации в области персональных данных.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lastRenderedPageBreak/>
        <w:t xml:space="preserve">5. Единый государственный реестр ведется на русском языке. В случае включения в соответствии с </w:t>
      </w:r>
      <w:hyperlink r:id="rId12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"Об актах гражданского состояния" в свидетельства о государственной регистрации актов гражданского состояния сведений на государственном языке субъекта Российской Федерации указанные сведения также включаются в Единый государственный реестр.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6. Хранение сведений, содержащихся в Едином государственном реестре, осуществляется в соответствии с </w:t>
      </w:r>
      <w:hyperlink r:id="rId13" w:history="1">
        <w:r>
          <w:rPr>
            <w:color w:val="0000FF"/>
          </w:rPr>
          <w:t>пунктом 6 статьи 13.1</w:t>
        </w:r>
      </w:hyperlink>
      <w:r>
        <w:t xml:space="preserve"> Федерального закона "Об актах гражданского состояния".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7. Ведение Единого государственного реестра осуществляется в электронной форме в федеральной информационной системе.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8. Единый государственный реестр состоит из 2 разделов: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раздел первый - реестр записей актов гражданского состояния;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раздел второй - реестр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(далее - документы иностранных государств).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9. Ведение Единого государственного реестра осуществляется оператором на основе полномочий, информации и документов, создаваемых в рамках реализации установленных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состояния", следующими органами: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а) органы исполнительной власти субъекта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субъекта Российской Федерации;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б) органы,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2" w:history="1">
        <w:r>
          <w:rPr>
            <w:color w:val="0000FF"/>
          </w:rPr>
          <w:t>"в" пункта 1</w:t>
        </w:r>
      </w:hyperlink>
      <w:r>
        <w:t xml:space="preserve"> настоящих Правил;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в) консульские учреждения Российской Федерации за пределами территории Российской Федерации;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г) Министерство юстиции Российской Федерации (в случае временного осуществления полномочий на государственную регистрацию актов гражданского состояния в соответствии с </w:t>
      </w:r>
      <w:hyperlink r:id="rId15" w:history="1">
        <w:r>
          <w:rPr>
            <w:color w:val="0000FF"/>
          </w:rPr>
          <w:t>пунктом 8 статьи 4</w:t>
        </w:r>
      </w:hyperlink>
      <w:r>
        <w:t xml:space="preserve"> Федерального закона "Об актах гражданского состояния");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д) Министерство иностранных дел Российской Федерации.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10. В раздел первый Единого государственного реестра включается по каждой записи акта гражданского состояния следующая информация: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а) запись акта гражданского состояния;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б) сведения о заявлении о государственной регистрации акта гражданского состояния, совершении иных юридически значимых действий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или заявление о государственной регистрации акта гражданского состояния, совершении иных юридически значимых действий в соответствии с указанным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в случае, если указанное заявление составлено в форме электронного документа;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в) сведения о совершении органами, осуществляющими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государственную регистрацию актов гражданского </w:t>
      </w:r>
      <w:r>
        <w:lastRenderedPageBreak/>
        <w:t xml:space="preserve">состояния, иных юридически значимых действий в рамках реализации указанного Федерального </w:t>
      </w:r>
      <w:hyperlink r:id="rId19" w:history="1">
        <w:r>
          <w:rPr>
            <w:color w:val="0000FF"/>
          </w:rPr>
          <w:t>закона</w:t>
        </w:r>
      </w:hyperlink>
      <w:r>
        <w:t>, на основании информации, включенной в запись акта гражданского состояния, в том числе сведения о выдаче повторного свидетельства о государственной регистрации актов гражданского состояния или иного документа, подтверждающего наличие или отсутствие факта государственной регистрации акта гражданского состояния, сведения о внесении исправлений или изменений в запись акта гражданского состояния;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г) сведения о документах, послуживших основанием для государственной регистрации акта гражданского состояния, внесения исправлений и изменений в запись акта гражданского состояния, а также об иных документах, представляемых заявителем в орган, осуществляющий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государственную регистрацию актов гражданского состояния, для государственной регистрации акта гражданского состояния, совершения иных юридически значимых действий в соответствии с указанным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, или полученных органами, осуществляющими в соответствии с этим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государственную регистрацию актов гражданского состояния, в рамках межведомственного информационного взаимодействия;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д) сведения об отказе в государственной регистрации акта гражданского состояния, совершении иных юридически значимых действий (в случае отказа в государственной регистрации акта гражданского состояния, совершении иных юридически значимых действий);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9" w:name="P67"/>
      <w:bookmarkEnd w:id="9"/>
      <w:r>
        <w:t xml:space="preserve">е) сведения о направлении органом, осуществляющим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государственную регистрацию актов гражданского состояния, в другие органы и организации, в том числе по запросам, поступающим в соответствии с </w:t>
      </w:r>
      <w:hyperlink r:id="rId24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5" w:history="1">
        <w:r>
          <w:rPr>
            <w:color w:val="0000FF"/>
          </w:rPr>
          <w:t>4 статьи 13.2</w:t>
        </w:r>
      </w:hyperlink>
      <w:r>
        <w:t xml:space="preserve"> указанного Федерального закона, информации о государственной регистрации акта гражданского состояния, совершении иных юридически значимых действий;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 xml:space="preserve">ж) сведения о направлении оператором в соответствии с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13.2</w:t>
        </w:r>
      </w:hyperlink>
      <w:r>
        <w:t xml:space="preserve"> Федерального закона "Об актах гражданского состояния" информации, включенной в запись акта гражданского состояния.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 xml:space="preserve">11. В раздел первый Единого государственного реестра также включаются записи актов гражданского состояния, конвертированные (преобразованные) в форму электронного документа в соответствии со </w:t>
      </w:r>
      <w:hyperlink r:id="rId28" w:history="1">
        <w:r>
          <w:rPr>
            <w:color w:val="0000FF"/>
          </w:rPr>
          <w:t>статьей 77.1</w:t>
        </w:r>
      </w:hyperlink>
      <w:r>
        <w:t xml:space="preserve"> Федерального закона "Об актах гражданского состояния".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 xml:space="preserve">12. В раздел второй Единого государственного реестра включается информация по каждому документу иностранного государства в порядке и составе, которые устанавливаются Правительством Российской Федерации в соответствии с </w:t>
      </w:r>
      <w:hyperlink r:id="rId29" w:history="1">
        <w:r>
          <w:rPr>
            <w:color w:val="0000FF"/>
          </w:rPr>
          <w:t>пунктом 5 статьи 13.1</w:t>
        </w:r>
      </w:hyperlink>
      <w:r>
        <w:t xml:space="preserve"> Федерального закона "Об актах гражданского состояния".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3" w:name="P71"/>
      <w:bookmarkEnd w:id="13"/>
      <w:r>
        <w:t>13. В Едином государственном реестре используются справочники и классификаторы, перечень и правила ведения которых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14. Оператор обеспечивает возможность формирования информации в Едином государственном реестре в форме электронного документа, подписанного усиленной квалифицированной электронной подписью в части информации, предусмотренной:</w:t>
      </w:r>
    </w:p>
    <w:p w:rsidR="005F1C09" w:rsidRDefault="005F1C09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"е" пункта 10</w:t>
        </w:r>
      </w:hyperlink>
      <w:r>
        <w:t xml:space="preserve"> и </w:t>
      </w:r>
      <w:hyperlink w:anchor="P69" w:history="1">
        <w:r>
          <w:rPr>
            <w:color w:val="0000FF"/>
          </w:rPr>
          <w:t>пунктом 11</w:t>
        </w:r>
      </w:hyperlink>
      <w:r>
        <w:t xml:space="preserve"> настоящих Правил, - руководителем органа из числа органов, указанных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" w:history="1">
        <w:r>
          <w:rPr>
            <w:color w:val="0000FF"/>
          </w:rPr>
          <w:t>"е" пункта 1</w:t>
        </w:r>
      </w:hyperlink>
      <w:r>
        <w:t xml:space="preserve"> настоящих Правил, либо уполномоченным им работником;</w:t>
      </w:r>
    </w:p>
    <w:p w:rsidR="005F1C09" w:rsidRDefault="005F1C09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подпунктом "ж" пункта 10</w:t>
        </w:r>
      </w:hyperlink>
      <w:r>
        <w:t xml:space="preserve"> настоящих Правил, - оператором в случае направления информации с использованием системы межведомственного электронного взаимодействия;</w:t>
      </w:r>
    </w:p>
    <w:p w:rsidR="005F1C09" w:rsidRDefault="005F1C09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пунктом 12</w:t>
        </w:r>
      </w:hyperlink>
      <w:r>
        <w:t xml:space="preserve"> настоящих Правил, - руководителем органа из числа органов, указанных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" w:history="1">
        <w:r>
          <w:rPr>
            <w:color w:val="0000FF"/>
          </w:rPr>
          <w:t>"е" пункта 1</w:t>
        </w:r>
      </w:hyperlink>
      <w:r>
        <w:t xml:space="preserve"> настоящих Правил, либо уполномоченным им работником;</w:t>
      </w:r>
    </w:p>
    <w:p w:rsidR="005F1C09" w:rsidRDefault="005F1C09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пунктом 13</w:t>
        </w:r>
      </w:hyperlink>
      <w:r>
        <w:t xml:space="preserve"> настоящих Правил, - уполномоченным работником оператора.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15. Каждый подписанный в Едином государственном реестре электронный документ должен содержать достоверную информацию о моменте его подписания (дату и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электронной подписи" (с учетом особенностей, указанных в </w:t>
      </w:r>
      <w:hyperlink w:anchor="P78" w:history="1">
        <w:r>
          <w:rPr>
            <w:color w:val="0000FF"/>
          </w:rPr>
          <w:t>абзаце втором</w:t>
        </w:r>
      </w:hyperlink>
      <w:r>
        <w:t xml:space="preserve"> настоящего пункта), наименование оператора или наименование уполномоченного органа из числа органов, указанных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5" w:history="1">
        <w:r>
          <w:rPr>
            <w:color w:val="0000FF"/>
          </w:rPr>
          <w:t>"е" пункта 1</w:t>
        </w:r>
      </w:hyperlink>
      <w:r>
        <w:t xml:space="preserve"> настоящих Правил (далее - уполномоченные органы), фамилию, имя, отчество (при наличии), должность работника оператора или уполномоченного органа, подписавшего документ.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5" w:name="P78"/>
      <w:bookmarkEnd w:id="15"/>
      <w:r>
        <w:t xml:space="preserve">В случае подписания электронного документа в Едином государственном реестре на территории Российской Федерации с ограниченными ресурсами сетей связи в период временного отсутствия связи указанный электронный документ должен содержать дату и время его подписания, установленные техническими средствами, с использованием которых осуществляется локальное ведение Единого государственного реестра уполномоченным органом, а также дату и время (с точностью до секунды) его подписания в Едином государственном реестре в соответствии с </w:t>
      </w:r>
      <w:hyperlink w:anchor="P84" w:history="1">
        <w:r>
          <w:rPr>
            <w:color w:val="0000FF"/>
          </w:rPr>
          <w:t>пунктом 18</w:t>
        </w:r>
      </w:hyperlink>
      <w:r>
        <w:t xml:space="preserve"> настоящих Правил, установленные средствами удостоверяющего центра, аккредитованного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16. В Едином государственном реестре обеспечиваются взаимосвязь и проверка на непротиворечивость или соответствие информации, включаемой в записи актов гражданского состояния или в сведения о документах иностранных государств (далее - сведения актов гражданского состояния), иным сведениям Единого государственного реестра в части, касающейся: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лица, в отношении которого осуществляется государственная регистрация акта гражданского состояния или сведения о котором указываются в сведениях акта гражданского состояния;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номеров сведений актов гражданского состояния, информация о которых указывается при государственной регистрации акта гражданского состояния, включении сведений о документе иностранного государства в Единый государственный реестр, при внесении исправлений, изменений, отметок в сведения актов гражданского состояния, аннулировании или восстановлении сведений актов гражданского состояния.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17. При включении в Единый государственный реестр сведений акта гражданского состояния указанным сведениям присваивается неизменяемый, не повторяющийся во времени и на территории Российской Федерации номер.</w:t>
      </w:r>
    </w:p>
    <w:p w:rsidR="005F1C09" w:rsidRDefault="005F1C0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Порядок</w:t>
        </w:r>
      </w:hyperlink>
      <w:r>
        <w:t xml:space="preserve"> присвоения номера сведениям акта гражданского состояния, а также </w:t>
      </w:r>
      <w:hyperlink r:id="rId33" w:history="1">
        <w:r>
          <w:rPr>
            <w:color w:val="0000FF"/>
          </w:rPr>
          <w:t>структура</w:t>
        </w:r>
      </w:hyperlink>
      <w:r>
        <w:t xml:space="preserve"> номера сведений акта гражданского состояния устанавливаются Министерством финансов Российской Федерации по согласованию с Министерством юстиции Российской Федерации, Министерством цифрового развития, связи и массовых коммуникаций Российской Федерации и Федеральной налоговой службой.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6" w:name="P84"/>
      <w:bookmarkEnd w:id="16"/>
      <w:r>
        <w:t>18. На территориях Российской Федерации с ограниченными ресурсами сетей связи в период временного отсутствия связи обеспечивается локальное ведение Единого государственного реестра.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Электронные документы, подписанные в Едином государственном реестре в период временного отсутствия связи, должны иметь соответствующую отметку.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lastRenderedPageBreak/>
        <w:t>При восстановлении связи обеспечиваются передача и синхронизация сведений Единого государственного реестра, составленных с момента прекращения связи и до ее восстановления, иным сведениям Единого государственного реестра.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После передачи и синхронизации сведений Единого государственного реестра, составленных с момента прекращения связи и до ее восстановления, обеспечивается их подписание в Едином государственном реестре в соответствии с </w:t>
      </w:r>
      <w:hyperlink w:anchor="P72" w:history="1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19. Доступ к ведению Единого государственного реестра предоставляется работникам уполномоченных органов после прохождения ими процедур регистрации, идентификации, аутентификации и авторизации в федеральной информационной системе.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Регистрация работников уполномоченных органов в федеральной информационной системе осуществляется оператором в порядке, устанавливаемом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5F1C09" w:rsidRDefault="005F1C09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>20. В целях обеспечения доступа к Единому государственному реестру уполномоченные органы принимают организационно-распорядительные меры, предусматривающие определение: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а) работников уполномоченных органов, которым необходимо обеспечить доступ к Единому государственному реестру, и их полномочий в федеральной информационной системе в соответствии с перечнем полномочий уполномоченных органов в федеральной информационной системе, определяемым Министерством финансов Российской Федерации по согласованию с Министерством юстиции Российской Федерации и Федеральной налоговой службой;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б) работника уполномоченного органа, на которого возлагается ответственность за надлежащее и своевременное формирование работниками уполномоченного органа информации при ведении Единого государственного реестра в федеральной информационной системе, в том числе используемых в ней справочников и классификаторов;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>в) работника уполномоченного органа, на которого возлагается ответственность за взаимодействие с оператором в целях технического обеспечения работы уполномоченного органа в федеральной информационной системе.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21. Регистрация, идентификация, аутентификация и авторизация в федеральной информационной системе работников уполномоченных органов, указанных в </w:t>
      </w:r>
      <w:hyperlink w:anchor="P90" w:history="1">
        <w:r>
          <w:rPr>
            <w:color w:val="0000FF"/>
          </w:rPr>
          <w:t>пункте 20</w:t>
        </w:r>
      </w:hyperlink>
      <w:r>
        <w:t xml:space="preserve"> настоящих Правил, а также определение их полномочий, осуществляются с использованием квалифицированного сертификата ключа проверки электронной подписи, предоставляемого работнику уполномоченного органа оператором.</w:t>
      </w:r>
    </w:p>
    <w:p w:rsidR="005F1C09" w:rsidRDefault="005F1C09">
      <w:pPr>
        <w:pStyle w:val="ConsPlusNormal"/>
        <w:spacing w:before="220"/>
        <w:ind w:firstLine="540"/>
        <w:jc w:val="both"/>
      </w:pPr>
      <w:r>
        <w:t xml:space="preserve">22. Зарегистрированные, идентифицированные, аутентифицированные и авторизованные в федеральной информационной системе работники уполномоченного органа получают доступ к Единому государственному реестру для осуществления полномочий в соответствии с положениями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состояния", а также в соответствии с иными нормативными правовыми актами в сфере государственной регистрации актов гражданского состояния.</w:t>
      </w: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jc w:val="both"/>
      </w:pPr>
    </w:p>
    <w:p w:rsidR="005F1C09" w:rsidRDefault="005F1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E45" w:rsidRDefault="00787E45">
      <w:bookmarkStart w:id="18" w:name="_GoBack"/>
      <w:bookmarkEnd w:id="18"/>
    </w:p>
    <w:sectPr w:rsidR="00787E45" w:rsidSect="00B3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09"/>
    <w:rsid w:val="005F1C09"/>
    <w:rsid w:val="007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08E92085F4949BBDA429B66FD9BF227A9DCA60FAF08AD2992D8A0C82B81F48082CD816F46DDA14FN1M" TargetMode="External"/><Relationship Id="rId13" Type="http://schemas.openxmlformats.org/officeDocument/2006/relationships/hyperlink" Target="consultantplus://offline/ref=DDF08E92085F4949BBDA429B66FD9BF227A9DCA60FAF08AD2992D8A0C82B81F48082CD836C44N4M" TargetMode="External"/><Relationship Id="rId18" Type="http://schemas.openxmlformats.org/officeDocument/2006/relationships/hyperlink" Target="consultantplus://offline/ref=DDF08E92085F4949BBDA429B66FD9BF227A9DCA60FAF08AD2992D8A0C842NBM" TargetMode="External"/><Relationship Id="rId26" Type="http://schemas.openxmlformats.org/officeDocument/2006/relationships/hyperlink" Target="consultantplus://offline/ref=DDF08E92085F4949BBDA429B66FD9BF227A9DCA60FAF08AD2992D8A0C82B81F48082CD836B44N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F08E92085F4949BBDA429B66FD9BF227A9DCA60FAF08AD2992D8A0C842NBM" TargetMode="External"/><Relationship Id="rId34" Type="http://schemas.openxmlformats.org/officeDocument/2006/relationships/hyperlink" Target="consultantplus://offline/ref=DDF08E92085F4949BBDA429B66FD9BF227A9DCA60FAF08AD2992D8A0C842NBM" TargetMode="External"/><Relationship Id="rId7" Type="http://schemas.openxmlformats.org/officeDocument/2006/relationships/hyperlink" Target="consultantplus://offline/ref=DDF08E92085F4949BBDA429B66FD9BF227A9DCA60FAF08AD2992D8A0C842NBM" TargetMode="External"/><Relationship Id="rId12" Type="http://schemas.openxmlformats.org/officeDocument/2006/relationships/hyperlink" Target="consultantplus://offline/ref=DDF08E92085F4949BBDA429B66FD9BF227A9DCA60FAF08AD2992D8A0C82B81F48082CD836D44N7M" TargetMode="External"/><Relationship Id="rId17" Type="http://schemas.openxmlformats.org/officeDocument/2006/relationships/hyperlink" Target="consultantplus://offline/ref=DDF08E92085F4949BBDA429B66FD9BF227A9DCA60FAF08AD2992D8A0C842NBM" TargetMode="External"/><Relationship Id="rId25" Type="http://schemas.openxmlformats.org/officeDocument/2006/relationships/hyperlink" Target="consultantplus://offline/ref=DDF08E92085F4949BBDA429B66FD9BF227A9DCA60FAF08AD2992D8A0C82B81F48082CD836A44N4M" TargetMode="External"/><Relationship Id="rId33" Type="http://schemas.openxmlformats.org/officeDocument/2006/relationships/hyperlink" Target="consultantplus://offline/ref=DDF08E92085F4949BBDA429B66FD9BF226A0DDA00FAE08AD2992D8A0C82B81F48082CD816F46D8AF4FN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F08E92085F4949BBDA429B66FD9BF227A9DCA60FAF08AD2992D8A0C842NBM" TargetMode="External"/><Relationship Id="rId20" Type="http://schemas.openxmlformats.org/officeDocument/2006/relationships/hyperlink" Target="consultantplus://offline/ref=DDF08E92085F4949BBDA429B66FD9BF227A9DCA60FAF08AD2992D8A0C842NBM" TargetMode="External"/><Relationship Id="rId29" Type="http://schemas.openxmlformats.org/officeDocument/2006/relationships/hyperlink" Target="consultantplus://offline/ref=DDF08E92085F4949BBDA429B66FD9BF227A9DCA60FAF08AD2992D8A0C82B81F48082CD836C44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08E92085F4949BBDA429B66FD9BF227A9DCA60FAF08AD2992D8A0C82B81F48082CD836B44N6M" TargetMode="External"/><Relationship Id="rId11" Type="http://schemas.openxmlformats.org/officeDocument/2006/relationships/hyperlink" Target="consultantplus://offline/ref=DDF08E92085F4949BBDA429B66FD9BF227A9DCA60FAF08AD2992D8A0C82B81F48082CD836D44N3M" TargetMode="External"/><Relationship Id="rId24" Type="http://schemas.openxmlformats.org/officeDocument/2006/relationships/hyperlink" Target="consultantplus://offline/ref=DDF08E92085F4949BBDA429B66FD9BF227A9DCA60FAF08AD2992D8A0C82B81F48082CD836A44N7M" TargetMode="External"/><Relationship Id="rId32" Type="http://schemas.openxmlformats.org/officeDocument/2006/relationships/hyperlink" Target="consultantplus://offline/ref=DDF08E92085F4949BBDA429B66FD9BF226A0DDA00FAE08AD2992D8A0C82B81F48082CD816F46D8A74FN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F08E92085F4949BBDA429B66FD9BF227A9DCA60FAF08AD2992D8A0C82B81F48082CD816F46DDA14FN1M" TargetMode="External"/><Relationship Id="rId23" Type="http://schemas.openxmlformats.org/officeDocument/2006/relationships/hyperlink" Target="consultantplus://offline/ref=DDF08E92085F4949BBDA429B66FD9BF227A9DCA60FAF08AD2992D8A0C842NBM" TargetMode="External"/><Relationship Id="rId28" Type="http://schemas.openxmlformats.org/officeDocument/2006/relationships/hyperlink" Target="consultantplus://offline/ref=DDF08E92085F4949BBDA429B66FD9BF227A9DCA60FAF08AD2992D8A0C82B81F48082CD816D44N7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F08E92085F4949BBDA429B66FD9BF227A9DCA60FAF08AD2992D8A0C842NBM" TargetMode="External"/><Relationship Id="rId19" Type="http://schemas.openxmlformats.org/officeDocument/2006/relationships/hyperlink" Target="consultantplus://offline/ref=DDF08E92085F4949BBDA429B66FD9BF227A9DCA60FAF08AD2992D8A0C842NBM" TargetMode="External"/><Relationship Id="rId31" Type="http://schemas.openxmlformats.org/officeDocument/2006/relationships/hyperlink" Target="consultantplus://offline/ref=DDF08E92085F4949BBDA429B66FD9BF227A2D4AD09A108AD2992D8A0C842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08E92085F4949BBDA429B66FD9BF227A9DCA60FAF08AD2992D8A0C842NBM" TargetMode="External"/><Relationship Id="rId14" Type="http://schemas.openxmlformats.org/officeDocument/2006/relationships/hyperlink" Target="consultantplus://offline/ref=DDF08E92085F4949BBDA429B66FD9BF227A9DCA60FAF08AD2992D8A0C842NBM" TargetMode="External"/><Relationship Id="rId22" Type="http://schemas.openxmlformats.org/officeDocument/2006/relationships/hyperlink" Target="consultantplus://offline/ref=DDF08E92085F4949BBDA429B66FD9BF227A9DCA60FAF08AD2992D8A0C842NBM" TargetMode="External"/><Relationship Id="rId27" Type="http://schemas.openxmlformats.org/officeDocument/2006/relationships/hyperlink" Target="consultantplus://offline/ref=DDF08E92085F4949BBDA429B66FD9BF227A9DCA60FAF08AD2992D8A0C82B81F48082CD836A44N6M" TargetMode="External"/><Relationship Id="rId30" Type="http://schemas.openxmlformats.org/officeDocument/2006/relationships/hyperlink" Target="consultantplus://offline/ref=DDF08E92085F4949BBDA429B66FD9BF227A2D4AD09A108AD2992D8A0C842NB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3190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Сергей Владимирович</dc:creator>
  <cp:lastModifiedBy>Исаков Сергей Владимирович</cp:lastModifiedBy>
  <cp:revision>1</cp:revision>
  <dcterms:created xsi:type="dcterms:W3CDTF">2018-11-06T12:13:00Z</dcterms:created>
  <dcterms:modified xsi:type="dcterms:W3CDTF">2018-11-06T12:16:00Z</dcterms:modified>
</cp:coreProperties>
</file>