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jc w:val="center"/>
        <w:rPr>
          <w:b/>
          <w:b/>
          <w:bCs/>
          <w:sz w:val="36"/>
          <w:szCs w:val="36"/>
        </w:rPr>
      </w:pPr>
      <w:r>
        <w:rPr>
          <w:b/>
          <w:bCs/>
          <w:sz w:val="36"/>
          <w:szCs w:val="36"/>
        </w:rPr>
        <w:t xml:space="preserve">Требования пожарной безопасности </w:t>
      </w:r>
      <w:r>
        <w:rPr>
          <w:rFonts w:eastAsia="" w:cs="" w:cstheme="minorBidi" w:eastAsiaTheme="minorEastAsia"/>
          <w:b/>
          <w:bCs/>
          <w:color w:val="auto"/>
          <w:kern w:val="0"/>
          <w:sz w:val="36"/>
          <w:szCs w:val="36"/>
          <w:lang w:val="ru-RU" w:eastAsia="ru-RU" w:bidi="ar-SA"/>
        </w:rPr>
        <w:t>в период пожароопасного сезона</w:t>
      </w:r>
    </w:p>
    <w:p>
      <w:pPr>
        <w:pStyle w:val="Normal"/>
        <w:spacing w:lineRule="auto" w:line="216"/>
        <w:rPr>
          <w:b w:val="false"/>
          <w:b w:val="false"/>
          <w:bCs w:val="false"/>
          <w:sz w:val="28"/>
          <w:szCs w:val="28"/>
        </w:rPr>
      </w:pPr>
      <w:r>
        <w:rPr>
          <w:b w:val="false"/>
          <w:bCs w:val="false"/>
          <w:sz w:val="28"/>
          <w:szCs w:val="28"/>
        </w:rPr>
      </w:r>
    </w:p>
    <w:p>
      <w:pPr>
        <w:pStyle w:val="Normal"/>
        <w:widowControl/>
        <w:suppressAutoHyphens w:val="true"/>
        <w:bidi w:val="0"/>
        <w:spacing w:lineRule="auto" w:line="216" w:before="0" w:after="0"/>
        <w:ind w:left="0" w:right="0" w:firstLine="737"/>
        <w:jc w:val="both"/>
        <w:rPr/>
      </w:pPr>
      <w:r>
        <w:rPr/>
        <w:t>Пожароопасный сезон — это это период времени года с момента таяния снегового покрова до наступления устойчивой дождливой осенней погоды или образования снегового покрова. Наиболее пожароопасным периодом считается июнь – август.</w:t>
      </w:r>
    </w:p>
    <w:p>
      <w:pPr>
        <w:pStyle w:val="Normal"/>
        <w:widowControl/>
        <w:suppressAutoHyphens w:val="true"/>
        <w:bidi w:val="0"/>
        <w:spacing w:lineRule="auto" w:line="216" w:before="0" w:after="0"/>
        <w:ind w:left="0" w:right="0" w:firstLine="737"/>
        <w:jc w:val="both"/>
        <w:rPr/>
      </w:pPr>
      <w:r>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pPr>
        <w:pStyle w:val="Normal"/>
        <w:widowControl/>
        <w:suppressAutoHyphens w:val="true"/>
        <w:bidi w:val="0"/>
        <w:spacing w:lineRule="auto" w:line="216" w:before="0" w:after="0"/>
        <w:ind w:left="0" w:right="0" w:firstLine="737"/>
        <w:jc w:val="both"/>
        <w:rPr/>
      </w:pPr>
      <w:r>
        <w:rPr/>
        <w:t xml:space="preserve">В соответствии с приказом департамента недроиспользования природных ресурсов Ханты-Мансийского автономного округа-Югры от 11.04.2024 № 11-нп с 26 апреля 2024 года на территории Ханты-Мансийского автономного округа-Югры вводится пожароопасный сезон. </w:t>
      </w:r>
    </w:p>
    <w:p>
      <w:pPr>
        <w:pStyle w:val="Normal"/>
        <w:widowControl/>
        <w:suppressAutoHyphens w:val="true"/>
        <w:bidi w:val="0"/>
        <w:spacing w:lineRule="auto" w:line="216" w:before="0" w:after="0"/>
        <w:ind w:left="0" w:right="0" w:firstLine="737"/>
        <w:jc w:val="both"/>
        <w:rPr/>
      </w:pPr>
      <w:r>
        <w:rPr/>
        <w:t xml:space="preserve">В соответствии с </w:t>
      </w:r>
      <w:r>
        <w:rPr>
          <w:b/>
          <w:bCs/>
        </w:rPr>
        <w:t xml:space="preserve">Правилами противопожарного режима в Российской Федерации, утвержденные </w:t>
      </w:r>
      <w:r>
        <w:rPr>
          <w:rFonts w:eastAsia="0" w:cs="Times New Roman"/>
          <w:b/>
          <w:bCs/>
          <w:color w:val="000000" w:themeColor="text1"/>
          <w:spacing w:val="4"/>
          <w:kern w:val="0"/>
          <w:sz w:val="28"/>
          <w:szCs w:val="28"/>
          <w:lang w:val="ru-RU" w:eastAsia="ar-SA" w:bidi="ar-SA"/>
        </w:rPr>
        <w:t>П</w:t>
      </w:r>
      <w:r>
        <w:rPr>
          <w:rFonts w:eastAsia="0" w:cs="Times New Roman"/>
          <w:b/>
          <w:bCs/>
          <w:color w:val="000000" w:themeColor="text1"/>
          <w:spacing w:val="4"/>
          <w:szCs w:val="28"/>
          <w:lang w:eastAsia="ar-SA"/>
        </w:rPr>
        <w:t>остановлением Правительства Российской Федерации от 16.09.2020 № 1479:</w:t>
      </w:r>
    </w:p>
    <w:p>
      <w:pPr>
        <w:pStyle w:val="Normal"/>
        <w:widowControl/>
        <w:suppressAutoHyphens w:val="true"/>
        <w:bidi w:val="0"/>
        <w:spacing w:lineRule="auto" w:line="216" w:before="0" w:after="0"/>
        <w:ind w:left="0" w:right="0" w:firstLine="737"/>
        <w:jc w:val="both"/>
        <w:rPr/>
      </w:pPr>
      <w:r>
        <w:rPr>
          <w:rFonts w:eastAsia="0" w:cs="Times New Roman"/>
          <w:b/>
          <w:bCs/>
          <w:color w:val="000000" w:themeColor="text1"/>
          <w:spacing w:val="4"/>
          <w:szCs w:val="28"/>
          <w:lang w:eastAsia="ar-SA"/>
        </w:rPr>
        <w:t>- пункт 70,</w:t>
      </w:r>
      <w:r>
        <w:rPr>
          <w:rFonts w:eastAsia="0" w:cs="Times New Roman"/>
          <w:color w:val="000000" w:themeColor="text1"/>
          <w:spacing w:val="4"/>
          <w:szCs w:val="28"/>
          <w:lang w:eastAsia="ar-SA"/>
        </w:rPr>
        <w:t xml:space="preserve"> </w:t>
      </w:r>
      <w:r>
        <w:rPr>
          <w:rFonts w:eastAsia="0" w:cs="Times New Roman"/>
          <w:color w:val="000000" w:themeColor="text1"/>
          <w:spacing w:val="4"/>
          <w:kern w:val="0"/>
          <w:sz w:val="28"/>
          <w:szCs w:val="28"/>
          <w:lang w:val="ru-RU" w:eastAsia="ar-SA" w:bidi="ar-SA"/>
        </w:rPr>
        <w:t>в</w:t>
      </w:r>
      <w:r>
        <w:rPr>
          <w:rFonts w:eastAsia="0" w:cs="Times New Roman"/>
          <w:color w:val="000000" w:themeColor="text1"/>
          <w:spacing w:val="4"/>
          <w:szCs w:val="28"/>
          <w:lang w:eastAsia="ar-SA"/>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 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pPr>
        <w:pStyle w:val="Normal"/>
        <w:widowControl/>
        <w:suppressAutoHyphens w:val="true"/>
        <w:bidi w:val="0"/>
        <w:spacing w:lineRule="auto" w:line="216" w:before="0" w:after="0"/>
        <w:ind w:left="0" w:right="0" w:firstLine="737"/>
        <w:jc w:val="both"/>
        <w:rPr/>
      </w:pPr>
      <w:r>
        <w:rPr>
          <w:rFonts w:eastAsia="0" w:cs="Times New Roman"/>
          <w:b/>
          <w:bCs/>
          <w:color w:val="000000" w:themeColor="text1"/>
          <w:spacing w:val="4"/>
          <w:szCs w:val="28"/>
          <w:lang w:eastAsia="ar-SA"/>
        </w:rPr>
        <w:t>- пункт 74,</w:t>
      </w:r>
      <w:r>
        <w:rPr>
          <w:rFonts w:eastAsia="0" w:cs="Times New Roman"/>
          <w:color w:val="000000" w:themeColor="text1"/>
          <w:spacing w:val="4"/>
          <w:szCs w:val="28"/>
          <w:lang w:eastAsia="ar-SA"/>
        </w:rPr>
        <w:t xml:space="preserve">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 </w:t>
      </w:r>
    </w:p>
    <w:p>
      <w:pPr>
        <w:pStyle w:val="Normal"/>
        <w:widowControl/>
        <w:suppressAutoHyphens w:val="true"/>
        <w:bidi w:val="0"/>
        <w:spacing w:lineRule="auto" w:line="216" w:before="0" w:after="0"/>
        <w:ind w:left="0" w:right="0" w:firstLine="737"/>
        <w:jc w:val="both"/>
        <w:rPr/>
      </w:pPr>
      <w:r>
        <w:rPr>
          <w:rFonts w:eastAsia="0" w:cs="Times New Roman"/>
          <w:color w:val="000000" w:themeColor="text1"/>
          <w:spacing w:val="4"/>
          <w:szCs w:val="28"/>
          <w:lang w:eastAsia="ar-SA"/>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pPr>
        <w:pStyle w:val="Normal"/>
        <w:widowControl/>
        <w:suppressAutoHyphens w:val="true"/>
        <w:bidi w:val="0"/>
        <w:spacing w:lineRule="auto" w:line="216" w:before="0" w:after="0"/>
        <w:ind w:left="0" w:right="0" w:firstLine="737"/>
        <w:jc w:val="both"/>
        <w:rPr/>
      </w:pPr>
      <w:r>
        <w:rPr>
          <w:rFonts w:eastAsia="0" w:cs="Times New Roman"/>
          <w:b/>
          <w:bCs/>
          <w:color w:val="000000" w:themeColor="text1"/>
          <w:spacing w:val="4"/>
          <w:szCs w:val="28"/>
          <w:lang w:eastAsia="ar-SA"/>
        </w:rPr>
        <w:t>- пункт 73,</w:t>
      </w:r>
      <w:r>
        <w:rPr>
          <w:rFonts w:eastAsia="0" w:cs="Times New Roman"/>
          <w:color w:val="000000" w:themeColor="text1"/>
          <w:spacing w:val="4"/>
          <w:szCs w:val="28"/>
          <w:lang w:eastAsia="ar-SA"/>
        </w:rPr>
        <w:t xml:space="preserve"> </w:t>
      </w:r>
      <w:r>
        <w:rPr>
          <w:rFonts w:eastAsia="0" w:cs="Times New Roman"/>
          <w:color w:val="000000" w:themeColor="text1"/>
          <w:spacing w:val="4"/>
          <w:kern w:val="0"/>
          <w:sz w:val="28"/>
          <w:szCs w:val="28"/>
          <w:lang w:val="ru-RU" w:eastAsia="ar-SA" w:bidi="ar-SA"/>
        </w:rPr>
        <w:t>р</w:t>
      </w:r>
      <w:r>
        <w:rPr>
          <w:rFonts w:eastAsia="0" w:cs="Times New Roman"/>
          <w:color w:val="000000" w:themeColor="text1"/>
          <w:spacing w:val="4"/>
          <w:szCs w:val="28"/>
          <w:lang w:eastAsia="ar-SA"/>
        </w:rPr>
        <w:t>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pPr>
        <w:pStyle w:val="Normal"/>
        <w:widowControl/>
        <w:suppressAutoHyphens w:val="true"/>
        <w:bidi w:val="0"/>
        <w:spacing w:lineRule="auto" w:line="216" w:before="0" w:after="0"/>
        <w:ind w:left="0" w:right="0" w:firstLine="737"/>
        <w:jc w:val="both"/>
        <w:rPr/>
      </w:pPr>
      <w:r>
        <w:rPr>
          <w:rFonts w:eastAsia="0" w:cs="Times New Roman"/>
          <w:color w:val="000000" w:themeColor="text1"/>
          <w:spacing w:val="4"/>
          <w:szCs w:val="28"/>
          <w:lang w:eastAsia="ar-SA"/>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pPr>
        <w:pStyle w:val="Normal"/>
        <w:widowControl/>
        <w:suppressAutoHyphens w:val="true"/>
        <w:bidi w:val="0"/>
        <w:spacing w:lineRule="auto" w:line="216" w:before="0" w:after="0"/>
        <w:ind w:left="0" w:right="0" w:firstLine="737"/>
        <w:jc w:val="both"/>
        <w:rPr/>
      </w:pPr>
      <w:r>
        <w:rPr>
          <w:rFonts w:eastAsia="0" w:cs="Times New Roman"/>
          <w:color w:val="000000" w:themeColor="text1"/>
          <w:spacing w:val="4"/>
          <w:szCs w:val="28"/>
          <w:lang w:eastAsia="ar-SA"/>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pPr>
        <w:pStyle w:val="Normal"/>
        <w:widowControl/>
        <w:suppressAutoHyphens w:val="true"/>
        <w:bidi w:val="0"/>
        <w:spacing w:lineRule="auto" w:line="216" w:before="0" w:after="0"/>
        <w:ind w:left="0" w:right="0" w:firstLine="737"/>
        <w:jc w:val="both"/>
        <w:rPr/>
      </w:pPr>
      <w:r>
        <w:rPr>
          <w:rFonts w:eastAsia="0" w:cs="Times New Roman"/>
          <w:b/>
          <w:bCs/>
          <w:color w:val="000000" w:themeColor="text1"/>
          <w:spacing w:val="4"/>
          <w:szCs w:val="28"/>
          <w:lang w:eastAsia="ar-SA"/>
        </w:rPr>
        <w:t>- пункт 75,</w:t>
      </w:r>
      <w:r>
        <w:rPr>
          <w:rFonts w:eastAsia="0" w:cs="Times New Roman"/>
          <w:color w:val="000000" w:themeColor="text1"/>
          <w:spacing w:val="4"/>
          <w:szCs w:val="28"/>
          <w:lang w:eastAsia="ar-SA"/>
        </w:rPr>
        <w:t xml:space="preserve"> </w:t>
      </w:r>
      <w:r>
        <w:rPr>
          <w:rFonts w:eastAsia="0" w:cs="Times New Roman"/>
          <w:color w:val="000000" w:themeColor="text1"/>
          <w:spacing w:val="4"/>
          <w:kern w:val="0"/>
          <w:sz w:val="28"/>
          <w:szCs w:val="28"/>
          <w:lang w:val="ru-RU" w:eastAsia="ar-SA" w:bidi="ar-SA"/>
        </w:rPr>
        <w:t>п</w:t>
      </w:r>
      <w:r>
        <w:rPr>
          <w:rFonts w:eastAsia="0" w:cs="Times New Roman"/>
          <w:color w:val="000000" w:themeColor="text1"/>
          <w:spacing w:val="4"/>
          <w:szCs w:val="28"/>
          <w:lang w:eastAsia="ar-SA"/>
        </w:rPr>
        <w:t>ри наличии на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pPr>
        <w:pStyle w:val="Normal"/>
        <w:widowControl/>
        <w:suppressAutoHyphens w:val="true"/>
        <w:bidi w:val="0"/>
        <w:spacing w:lineRule="auto" w:line="216" w:before="0" w:after="0"/>
        <w:ind w:left="0" w:right="0" w:firstLine="737"/>
        <w:jc w:val="both"/>
        <w:rPr/>
      </w:pPr>
      <w:r>
        <w:rPr>
          <w:rFonts w:eastAsia="0" w:cs="Times New Roman"/>
          <w:b/>
          <w:bCs/>
          <w:color w:val="000000" w:themeColor="text1"/>
          <w:spacing w:val="4"/>
          <w:szCs w:val="28"/>
          <w:lang w:eastAsia="ar-SA"/>
        </w:rPr>
        <w:t>- пункт 71,</w:t>
      </w:r>
      <w:r>
        <w:rPr>
          <w:rFonts w:eastAsia="0" w:cs="Times New Roman"/>
          <w:color w:val="000000" w:themeColor="text1"/>
          <w:spacing w:val="4"/>
          <w:szCs w:val="28"/>
          <w:lang w:eastAsia="ar-SA"/>
        </w:rPr>
        <w:t xml:space="preserve"> </w:t>
      </w:r>
      <w:r>
        <w:rPr>
          <w:rFonts w:eastAsia="0" w:cs="Times New Roman"/>
          <w:color w:val="000000" w:themeColor="text1"/>
          <w:spacing w:val="4"/>
          <w:kern w:val="0"/>
          <w:sz w:val="28"/>
          <w:szCs w:val="28"/>
          <w:lang w:val="ru-RU" w:eastAsia="ar-SA" w:bidi="ar-SA"/>
        </w:rPr>
        <w:t>п</w:t>
      </w:r>
      <w:r>
        <w:rPr>
          <w:rFonts w:eastAsia="0" w:cs="Times New Roman"/>
          <w:color w:val="000000" w:themeColor="text1"/>
          <w:spacing w:val="4"/>
          <w:szCs w:val="28"/>
          <w:lang w:eastAsia="ar-SA"/>
        </w:rPr>
        <w:t>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pPr>
        <w:pStyle w:val="Normal"/>
        <w:widowControl/>
        <w:suppressAutoHyphens w:val="true"/>
        <w:bidi w:val="0"/>
        <w:spacing w:lineRule="auto" w:line="216" w:before="0" w:after="0"/>
        <w:ind w:left="0" w:right="0" w:firstLine="737"/>
        <w:jc w:val="both"/>
        <w:rPr/>
      </w:pPr>
      <w:r>
        <w:rPr>
          <w:rFonts w:eastAsia="0" w:cs="Times New Roman"/>
          <w:color w:val="000000" w:themeColor="text1"/>
          <w:spacing w:val="4"/>
          <w:szCs w:val="28"/>
          <w:lang w:eastAsia="ar-SA"/>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pPr>
        <w:pStyle w:val="Normal"/>
        <w:widowControl/>
        <w:suppressAutoHyphens w:val="true"/>
        <w:bidi w:val="0"/>
        <w:spacing w:lineRule="auto" w:line="216" w:before="0" w:after="0"/>
        <w:ind w:left="0" w:right="0" w:firstLine="737"/>
        <w:jc w:val="both"/>
        <w:rPr/>
      </w:pPr>
      <w:r>
        <w:rPr>
          <w:rFonts w:eastAsia="0" w:cs="Times New Roman"/>
          <w:color w:val="000000" w:themeColor="text1"/>
          <w:spacing w:val="4"/>
          <w:szCs w:val="28"/>
          <w:lang w:eastAsia="ar-SA"/>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pPr>
        <w:pStyle w:val="Normal"/>
        <w:widowControl/>
        <w:suppressAutoHyphens w:val="true"/>
        <w:bidi w:val="0"/>
        <w:spacing w:lineRule="auto" w:line="216" w:before="0" w:after="0"/>
        <w:ind w:left="0" w:right="0" w:firstLine="737"/>
        <w:jc w:val="both"/>
        <w:rPr/>
      </w:pPr>
      <w:r>
        <w:rPr>
          <w:rFonts w:eastAsia="0" w:cs="Times New Roman"/>
          <w:color w:val="000000" w:themeColor="text1"/>
          <w:spacing w:val="4"/>
          <w:szCs w:val="28"/>
          <w:lang w:eastAsia="ar-SA"/>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pPr>
        <w:pStyle w:val="Normal"/>
        <w:widowControl/>
        <w:tabs>
          <w:tab w:val="clear" w:pos="708"/>
          <w:tab w:val="left" w:pos="4875" w:leader="none"/>
        </w:tabs>
        <w:suppressAutoHyphens w:val="true"/>
        <w:bidi w:val="0"/>
        <w:spacing w:lineRule="auto" w:line="216" w:before="0" w:after="0"/>
        <w:ind w:firstLine="567"/>
        <w:jc w:val="both"/>
        <w:rPr>
          <w:bCs/>
          <w:color w:val="000000"/>
          <w:szCs w:val="28"/>
          <w:lang w:eastAsia="ru-RU"/>
        </w:rPr>
      </w:pPr>
      <w:r>
        <w:rPr>
          <w:rFonts w:eastAsia="0" w:cs="Times New Roman"/>
          <w:bCs/>
          <w:color w:val="000000" w:themeColor="text1"/>
          <w:spacing w:val="4"/>
          <w:szCs w:val="28"/>
          <w:lang w:eastAsia="ar-SA"/>
        </w:rPr>
        <w:t>Также допускается ручное открывание шлагбаума при организации круглосуточного дежурства персонала непосредственно у места установки шлагбаума или дистанционно при устройстве видео- и аудиосвязи с местом их установки.</w:t>
      </w:r>
    </w:p>
    <w:p>
      <w:pPr>
        <w:pStyle w:val="Normal"/>
        <w:widowControl/>
        <w:suppressAutoHyphens w:val="true"/>
        <w:bidi w:val="0"/>
        <w:spacing w:lineRule="auto" w:line="216" w:before="0" w:after="0"/>
        <w:ind w:left="0" w:right="0" w:firstLine="737"/>
        <w:jc w:val="both"/>
        <w:rPr/>
      </w:pPr>
      <w:r>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r>
    </w:p>
    <w:p>
      <w:pPr>
        <w:pStyle w:val="Normal"/>
        <w:widowControl/>
        <w:suppressAutoHyphens w:val="true"/>
        <w:bidi w:val="0"/>
        <w:spacing w:lineRule="auto" w:line="216" w:before="0" w:after="0"/>
        <w:ind w:left="0" w:right="0" w:firstLine="737"/>
        <w:jc w:val="center"/>
        <w:rPr>
          <w:rFonts w:ascii="Times New Roman" w:hAnsi="Times New Roman" w:eastAsia="" w:cs="" w:cstheme="minorBidi" w:eastAsiaTheme="minorEastAsia"/>
          <w:b/>
          <w:b/>
          <w:bCs/>
          <w:color w:val="auto"/>
          <w:kern w:val="0"/>
          <w:sz w:val="36"/>
          <w:szCs w:val="36"/>
          <w:lang w:val="ru-RU" w:eastAsia="ru-RU" w:bidi="ar-SA"/>
        </w:rPr>
      </w:pPr>
      <w:r>
        <w:rPr>
          <w:rFonts w:eastAsia="" w:cs="" w:cstheme="minorBidi" w:eastAsiaTheme="minorEastAsia"/>
          <w:b/>
          <w:bCs/>
          <w:color w:val="auto"/>
          <w:kern w:val="0"/>
          <w:sz w:val="36"/>
          <w:szCs w:val="36"/>
          <w:lang w:val="ru-RU" w:eastAsia="ru-RU" w:bidi="ar-SA"/>
        </w:rPr>
        <w:t>Порядок использования открытого огня</w:t>
      </w:r>
    </w:p>
    <w:p>
      <w:pPr>
        <w:pStyle w:val="Normal"/>
        <w:widowControl/>
        <w:suppressAutoHyphens w:val="true"/>
        <w:bidi w:val="0"/>
        <w:spacing w:lineRule="auto" w:line="216" w:before="0" w:after="0"/>
        <w:ind w:left="0" w:right="0" w:firstLine="737"/>
        <w:jc w:val="both"/>
        <w:rPr/>
      </w:pPr>
      <w:r>
        <w:rPr/>
      </w:r>
    </w:p>
    <w:p>
      <w:pPr>
        <w:pStyle w:val="Normal"/>
        <w:widowControl/>
        <w:suppressAutoHyphens w:val="true"/>
        <w:bidi w:val="0"/>
        <w:spacing w:lineRule="auto" w:line="216" w:before="0" w:after="0"/>
        <w:ind w:left="0" w:right="0" w:firstLine="737"/>
        <w:jc w:val="both"/>
        <w:rPr/>
      </w:pPr>
      <w:r>
        <w:rPr/>
        <w:t xml:space="preserve">В соответствии с </w:t>
      </w:r>
      <w:r>
        <w:rPr>
          <w:b/>
          <w:bCs/>
        </w:rPr>
        <w:t>приложением № 4 Правил противопожарного режима в Российской Федерации, утвержденные  Постановлением Правительства Российской Федерации от 16.09.2020 № 1479:</w:t>
      </w:r>
    </w:p>
    <w:p>
      <w:pPr>
        <w:pStyle w:val="Normal"/>
        <w:widowControl/>
        <w:suppressAutoHyphens w:val="true"/>
        <w:bidi w:val="0"/>
        <w:spacing w:lineRule="auto" w:line="216" w:before="0" w:after="0"/>
        <w:ind w:left="0" w:right="0" w:firstLine="737"/>
        <w:jc w:val="both"/>
        <w:rPr/>
      </w:pPr>
      <w:r>
        <w:rPr/>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1. </w:t>
      </w:r>
      <w:r>
        <w:rPr>
          <w:rFonts w:cs="Times New Roman"/>
          <w:i w:val="false"/>
          <w:iCs w:val="false"/>
          <w:sz w:val="28"/>
          <w:szCs w:val="28"/>
        </w:rPr>
        <w:t>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2. </w:t>
      </w:r>
      <w:r>
        <w:rPr>
          <w:rFonts w:cs="Times New Roman"/>
          <w:i w:val="false"/>
          <w:iCs w:val="false"/>
          <w:sz w:val="28"/>
          <w:szCs w:val="28"/>
        </w:rPr>
        <w:t>Использование открытого огня должно осуществляться в специально оборудованных местах при выполнении следующих требований:</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а) </w:t>
      </w:r>
      <w:r>
        <w:rPr>
          <w:rFonts w:cs="Times New Roman"/>
          <w:i w:val="false"/>
          <w:iCs w:val="false"/>
          <w:sz w:val="28"/>
          <w:szCs w:val="28"/>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б) </w:t>
      </w:r>
      <w:r>
        <w:rPr>
          <w:rFonts w:cs="Times New Roman"/>
          <w:i w:val="false"/>
          <w:iCs w:val="false"/>
          <w:sz w:val="28"/>
          <w:szCs w:val="28"/>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в) </w:t>
      </w:r>
      <w:r>
        <w:rPr>
          <w:rFonts w:cs="Times New Roman"/>
          <w:i w:val="false"/>
          <w:iCs w:val="false"/>
          <w:sz w:val="28"/>
          <w:szCs w:val="28"/>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г) </w:t>
      </w:r>
      <w:r>
        <w:rPr>
          <w:rFonts w:cs="Times New Roman"/>
          <w:i w:val="false"/>
          <w:iCs w:val="false"/>
          <w:sz w:val="28"/>
          <w:szCs w:val="28"/>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3. </w:t>
      </w:r>
      <w:r>
        <w:rPr>
          <w:rFonts w:cs="Times New Roman"/>
          <w:i w:val="false"/>
          <w:iCs w:val="false"/>
          <w:sz w:val="28"/>
          <w:szCs w:val="28"/>
        </w:rPr>
        <w:t>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4.</w:t>
      </w:r>
      <w:r>
        <w:rPr>
          <w:rFonts w:cs="Times New Roman"/>
          <w:i w:val="false"/>
          <w:iCs w:val="false"/>
          <w:sz w:val="28"/>
          <w:szCs w:val="28"/>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5. </w:t>
      </w:r>
      <w:r>
        <w:rPr>
          <w:rFonts w:cs="Times New Roman"/>
          <w:i w:val="false"/>
          <w:iCs w:val="false"/>
          <w:sz w:val="28"/>
          <w:szCs w:val="28"/>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6.</w:t>
      </w:r>
      <w:r>
        <w:rPr>
          <w:rFonts w:cs="Times New Roman"/>
          <w:i w:val="false"/>
          <w:iCs w:val="false"/>
          <w:sz w:val="28"/>
          <w:szCs w:val="28"/>
        </w:rPr>
        <w:t>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7.</w:t>
      </w:r>
      <w:r>
        <w:rPr>
          <w:rFonts w:cs="Times New Roman"/>
          <w:i w:val="false"/>
          <w:iCs w:val="false"/>
          <w:sz w:val="28"/>
          <w:szCs w:val="28"/>
        </w:rPr>
        <w:t>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8. </w:t>
      </w:r>
      <w:r>
        <w:rPr>
          <w:rFonts w:cs="Times New Roman"/>
          <w:i w:val="false"/>
          <w:iCs w:val="false"/>
          <w:sz w:val="28"/>
          <w:szCs w:val="28"/>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9. Использование открытого огня запрещается:</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на торфяных почвах;</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при установлении на соответствующей территории особого противопожарного режима;</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под кронами деревьев хвойных пород;</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при скорости ветра, превышающей значение 10 метров в секунду.</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10.</w:t>
      </w:r>
      <w:r>
        <w:rPr>
          <w:rFonts w:cs="Times New Roman"/>
          <w:i w:val="false"/>
          <w:iCs w:val="false"/>
          <w:sz w:val="28"/>
          <w:szCs w:val="28"/>
        </w:rPr>
        <w:t> В процессе использования открытого огня запрещается:</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оставлять место очага горения без присмотра до полного прекращения горения (тления);</w:t>
      </w:r>
    </w:p>
    <w:p>
      <w:pPr>
        <w:pStyle w:val="Normal"/>
        <w:widowControl/>
        <w:suppressAutoHyphens w:val="true"/>
        <w:bidi w:val="0"/>
        <w:spacing w:lineRule="auto" w:line="216" w:before="0" w:after="0"/>
        <w:ind w:left="0" w:right="0" w:firstLine="737"/>
        <w:jc w:val="both"/>
        <w:rPr/>
      </w:pPr>
      <w:r>
        <w:rPr>
          <w:rFonts w:cs="Times New Roman"/>
          <w:i w:val="false"/>
          <w:iCs w:val="false"/>
          <w:sz w:val="28"/>
          <w:szCs w:val="28"/>
        </w:rPr>
        <w:t>располагать легковоспламеняющиеся и горючие жидкости, а также горючие материалы вблизи очага горения.</w:t>
      </w:r>
    </w:p>
    <w:p>
      <w:pPr>
        <w:pStyle w:val="Normal"/>
        <w:widowControl/>
        <w:suppressAutoHyphens w:val="true"/>
        <w:bidi w:val="0"/>
        <w:spacing w:lineRule="auto" w:line="216" w:before="0" w:after="0"/>
        <w:ind w:left="0" w:right="0" w:firstLine="737"/>
        <w:jc w:val="both"/>
        <w:rPr/>
      </w:pPr>
      <w:r>
        <w:rPr>
          <w:rFonts w:cs="Times New Roman"/>
          <w:b/>
          <w:bCs/>
          <w:i w:val="false"/>
          <w:iCs w:val="false"/>
          <w:sz w:val="28"/>
          <w:szCs w:val="28"/>
        </w:rPr>
        <w:t>11.</w:t>
      </w:r>
      <w:r>
        <w:rPr>
          <w:rFonts w:cs="Times New Roman"/>
          <w:i w:val="false"/>
          <w:iCs w:val="false"/>
          <w:sz w:val="28"/>
          <w:szCs w:val="28"/>
        </w:rPr>
        <w:t>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pPr>
        <w:pStyle w:val="Style23"/>
        <w:spacing w:lineRule="auto" w:line="240" w:before="0" w:after="0"/>
        <w:ind w:left="0" w:firstLine="567"/>
        <w:contextualSpacing/>
        <w:jc w:val="both"/>
        <w:rPr>
          <w:sz w:val="24"/>
          <w:szCs w:val="24"/>
        </w:rPr>
      </w:pPr>
      <w:r>
        <w:rPr>
          <w:sz w:val="24"/>
          <w:szCs w:val="24"/>
        </w:rPr>
      </w:r>
    </w:p>
    <w:p>
      <w:pPr>
        <w:pStyle w:val="Normal"/>
        <w:spacing w:lineRule="auto" w:line="216"/>
        <w:jc w:val="both"/>
        <w:rPr>
          <w:sz w:val="24"/>
          <w:szCs w:val="24"/>
        </w:rPr>
      </w:pPr>
      <w:r>
        <w:rPr/>
      </w:r>
    </w:p>
    <w:sectPr>
      <w:type w:val="nextPage"/>
      <w:pgSz w:w="11906" w:h="16838"/>
      <w:pgMar w:left="1191" w:right="567" w:header="0" w:top="510" w:footer="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efa"/>
    <w:pPr>
      <w:widowControl/>
      <w:suppressAutoHyphens w:val="true"/>
      <w:bidi w:val="0"/>
      <w:spacing w:before="0" w:after="0"/>
      <w:jc w:val="left"/>
    </w:pPr>
    <w:rPr>
      <w:rFonts w:ascii="Times New Roman" w:hAnsi="Times New Roman" w:eastAsia="" w:cs="" w:cstheme="minorBidi" w:eastAsiaTheme="minorEastAsia"/>
      <w:color w:val="auto"/>
      <w:kern w:val="0"/>
      <w:sz w:val="28"/>
      <w:szCs w:val="22"/>
      <w:lang w:val="ru-RU" w:eastAsia="ru-RU" w:bidi="ar-SA"/>
    </w:rPr>
  </w:style>
  <w:style w:type="paragraph" w:styleId="2">
    <w:name w:val="Heading 2"/>
    <w:basedOn w:val="Normal"/>
    <w:next w:val="Normal"/>
    <w:link w:val="20"/>
    <w:uiPriority w:val="9"/>
    <w:semiHidden/>
    <w:unhideWhenUsed/>
    <w:qFormat/>
    <w:rsid w:val="00d07e5a"/>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next w:val="Normal"/>
    <w:link w:val="30"/>
    <w:qFormat/>
    <w:rsid w:val="00d07e5a"/>
    <w:pPr>
      <w:keepNext w:val="true"/>
      <w:jc w:val="center"/>
      <w:outlineLvl w:val="2"/>
    </w:pPr>
    <w:rPr>
      <w:rFonts w:eastAsia="Times New Roman" w:cs="Times New Roman"/>
      <w:b/>
      <w:sz w:val="18"/>
      <w:szCs w:val="20"/>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uiPriority w:val="99"/>
    <w:semiHidden/>
    <w:qFormat/>
    <w:rsid w:val="00f41efa"/>
    <w:rPr>
      <w:rFonts w:ascii="Tahoma" w:hAnsi="Tahoma" w:cs="Tahoma"/>
      <w:sz w:val="16"/>
      <w:szCs w:val="16"/>
    </w:rPr>
  </w:style>
  <w:style w:type="character" w:styleId="Style13" w:customStyle="1">
    <w:name w:val="Верхний колонтитул Знак"/>
    <w:basedOn w:val="DefaultParagraphFont"/>
    <w:link w:val="a9"/>
    <w:uiPriority w:val="99"/>
    <w:qFormat/>
    <w:rsid w:val="00893d93"/>
    <w:rPr>
      <w:rFonts w:ascii="Times New Roman" w:hAnsi="Times New Roman"/>
      <w:sz w:val="28"/>
    </w:rPr>
  </w:style>
  <w:style w:type="character" w:styleId="Style14" w:customStyle="1">
    <w:name w:val="Нижний колонтитул Знак"/>
    <w:basedOn w:val="DefaultParagraphFont"/>
    <w:link w:val="ab"/>
    <w:uiPriority w:val="99"/>
    <w:qFormat/>
    <w:rsid w:val="00893d93"/>
    <w:rPr>
      <w:rFonts w:ascii="Times New Roman" w:hAnsi="Times New Roman"/>
      <w:sz w:val="28"/>
    </w:rPr>
  </w:style>
  <w:style w:type="character" w:styleId="PlaceholderText">
    <w:name w:val="Placeholder Text"/>
    <w:basedOn w:val="DefaultParagraphFont"/>
    <w:uiPriority w:val="99"/>
    <w:semiHidden/>
    <w:qFormat/>
    <w:rsid w:val="000b1ed1"/>
    <w:rPr>
      <w:color w:val="808080"/>
    </w:rPr>
  </w:style>
  <w:style w:type="character" w:styleId="31" w:customStyle="1">
    <w:name w:val="Заголовок 3 Знак"/>
    <w:basedOn w:val="DefaultParagraphFont"/>
    <w:link w:val="3"/>
    <w:qFormat/>
    <w:rsid w:val="00d07e5a"/>
    <w:rPr>
      <w:rFonts w:ascii="Times New Roman" w:hAnsi="Times New Roman" w:eastAsia="Times New Roman" w:cs="Times New Roman"/>
      <w:b/>
      <w:sz w:val="18"/>
      <w:szCs w:val="20"/>
    </w:rPr>
  </w:style>
  <w:style w:type="character" w:styleId="21" w:customStyle="1">
    <w:name w:val="Заголовок 2 Знак"/>
    <w:basedOn w:val="DefaultParagraphFont"/>
    <w:link w:val="2"/>
    <w:uiPriority w:val="9"/>
    <w:semiHidden/>
    <w:qFormat/>
    <w:rsid w:val="00d07e5a"/>
    <w:rPr>
      <w:rFonts w:ascii="Cambria" w:hAnsi="Cambria" w:eastAsia="" w:cs="" w:asciiTheme="majorHAnsi" w:cstheme="majorBidi" w:eastAsiaTheme="majorEastAsia" w:hAnsiTheme="majorHAnsi"/>
      <w:color w:val="365F91" w:themeColor="accent1" w:themeShade="bf"/>
      <w:sz w:val="26"/>
      <w:szCs w:val="2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rsid w:val="00c86a98"/>
    <w:pPr>
      <w:spacing w:lineRule="auto" w:line="276" w:before="0" w:after="140"/>
    </w:pPr>
    <w:rPr/>
  </w:style>
  <w:style w:type="paragraph" w:styleId="Style17">
    <w:name w:val="List"/>
    <w:basedOn w:val="Style16"/>
    <w:rsid w:val="00c86a98"/>
    <w:pPr/>
    <w:rPr>
      <w:rFonts w:cs="Arial"/>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1" w:customStyle="1">
    <w:name w:val="Заголовок1"/>
    <w:basedOn w:val="Normal"/>
    <w:next w:val="Style16"/>
    <w:qFormat/>
    <w:rsid w:val="00c86a98"/>
    <w:pPr>
      <w:keepNext w:val="true"/>
      <w:spacing w:before="240" w:after="120"/>
    </w:pPr>
    <w:rPr>
      <w:rFonts w:ascii="Liberation Sans" w:hAnsi="Liberation Sans" w:eastAsia="Microsoft YaHei" w:cs="Arial"/>
      <w:szCs w:val="28"/>
    </w:rPr>
  </w:style>
  <w:style w:type="paragraph" w:styleId="Caption">
    <w:name w:val="caption"/>
    <w:basedOn w:val="Normal"/>
    <w:qFormat/>
    <w:rsid w:val="00c86a98"/>
    <w:pPr>
      <w:suppressLineNumbers/>
      <w:spacing w:before="120" w:after="120"/>
    </w:pPr>
    <w:rPr>
      <w:rFonts w:cs="Arial"/>
      <w:i/>
      <w:iCs/>
      <w:sz w:val="24"/>
      <w:szCs w:val="24"/>
    </w:rPr>
  </w:style>
  <w:style w:type="paragraph" w:styleId="11" w:customStyle="1">
    <w:name w:val="Указатель1"/>
    <w:basedOn w:val="Normal"/>
    <w:qFormat/>
    <w:rsid w:val="00c86a98"/>
    <w:pPr>
      <w:suppressLineNumbers/>
    </w:pPr>
    <w:rPr>
      <w:rFonts w:cs="Arial"/>
    </w:rPr>
  </w:style>
  <w:style w:type="paragraph" w:styleId="BalloonText">
    <w:name w:val="Balloon Text"/>
    <w:basedOn w:val="Normal"/>
    <w:uiPriority w:val="99"/>
    <w:semiHidden/>
    <w:unhideWhenUsed/>
    <w:qFormat/>
    <w:rsid w:val="00f41efa"/>
    <w:pPr/>
    <w:rPr>
      <w:rFonts w:ascii="Tahoma" w:hAnsi="Tahoma" w:cs="Tahoma"/>
      <w:sz w:val="16"/>
      <w:szCs w:val="16"/>
    </w:rPr>
  </w:style>
  <w:style w:type="paragraph" w:styleId="Style20">
    <w:name w:val="Верхний и нижний колонтитулы"/>
    <w:basedOn w:val="Normal"/>
    <w:qFormat/>
    <w:pPr/>
    <w:rPr/>
  </w:style>
  <w:style w:type="paragraph" w:styleId="Style21">
    <w:name w:val="Header"/>
    <w:basedOn w:val="Normal"/>
    <w:link w:val="aa"/>
    <w:uiPriority w:val="99"/>
    <w:unhideWhenUsed/>
    <w:rsid w:val="00893d93"/>
    <w:pPr>
      <w:tabs>
        <w:tab w:val="clear" w:pos="708"/>
        <w:tab w:val="center" w:pos="4677" w:leader="none"/>
        <w:tab w:val="right" w:pos="9355" w:leader="none"/>
      </w:tabs>
    </w:pPr>
    <w:rPr/>
  </w:style>
  <w:style w:type="paragraph" w:styleId="Style22">
    <w:name w:val="Footer"/>
    <w:basedOn w:val="Normal"/>
    <w:link w:val="ac"/>
    <w:uiPriority w:val="99"/>
    <w:unhideWhenUsed/>
    <w:rsid w:val="00893d93"/>
    <w:pPr>
      <w:tabs>
        <w:tab w:val="clear" w:pos="708"/>
        <w:tab w:val="center" w:pos="4677" w:leader="none"/>
        <w:tab w:val="right" w:pos="9355" w:leader="none"/>
      </w:tabs>
    </w:pPr>
    <w:rPr/>
  </w:style>
  <w:style w:type="paragraph" w:styleId="12" w:customStyle="1">
    <w:name w:val="Обычный1"/>
    <w:qFormat/>
    <w:rsid w:val="00d07e5a"/>
    <w:pPr>
      <w:widowControl w:val="false"/>
      <w:suppressAutoHyphens w:val="true"/>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Style23">
    <w:name w:val="Абзац списка"/>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ea1e66"/>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01138C" w:rsidRDefault="00437514">
          <w:r w:rsidRPr="00F370EE">
            <w:rPr>
              <w:rStyle w:val="a3"/>
            </w:rPr>
            <w:t>Место для ввода текста.</w:t>
          </w:r>
        </w:p>
      </w:docPartBody>
    </w:docPart>
    <w:docPart>
      <w:docPartPr>
        <w:name w:val="DA0AE660A25744129206D384AFCD28DB"/>
        <w:category>
          <w:name w:val="Общие"/>
          <w:gallery w:val="placeholder"/>
        </w:category>
        <w:types>
          <w:type w:val="bbPlcHdr"/>
        </w:types>
        <w:behaviors>
          <w:behavior w:val="content"/>
        </w:behaviors>
        <w:guid w:val="{8CDDBF6E-19DD-49FC-8F3F-D273FE2E41F8}"/>
      </w:docPartPr>
      <w:docPartBody>
        <w:p w:rsidR="00B40164" w:rsidRDefault="002F762A" w:rsidP="002F762A">
          <w:pPr>
            <w:pStyle w:val="DA0AE660A25744129206D384AFCD28DB"/>
          </w:pPr>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37514"/>
    <w:rsid w:val="0001138C"/>
    <w:rsid w:val="002F762A"/>
    <w:rsid w:val="00437514"/>
    <w:rsid w:val="00B40164"/>
    <w:rsid w:val="00B517F9"/>
    <w:rsid w:val="00ED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762A"/>
    <w:rPr>
      <w:color w:val="808080"/>
    </w:rPr>
  </w:style>
  <w:style w:type="paragraph" w:customStyle="1" w:styleId="DA0AE660A25744129206D384AFCD28DB">
    <w:name w:val="DA0AE660A25744129206D384AFCD28DB"/>
    <w:rsid w:val="002F762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LibreOffice/6.4.4.2$Linux_X86_64 LibreOffice_project/40$Build-2</Application>
  <Pages>4</Pages>
  <Words>1422</Words>
  <Characters>9986</Characters>
  <CharactersWithSpaces>11379</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2021-01-13T05:34:00Z</dcterms:created>
  <dc:creator>Microsoft Office User</dc:creator>
  <dc:description/>
  <dc:language>ru-RU</dc:language>
  <cp:lastModifiedBy/>
  <cp:lastPrinted>2024-06-03T14:07:02Z</cp:lastPrinted>
  <dcterms:modified xsi:type="dcterms:W3CDTF">2024-06-03T14:07:10Z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